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rFonts w:ascii="Aptos Display" w:hAnsi="Aptos Display" w:eastAsia="Aptos Display"/>
          <w:b/>
          <w:color w:val="000000"/>
          <w:sz w:val="40"/>
        </w:rPr>
        <w:t>Зразок договору найму оренди житла</w:t>
      </w:r>
    </w:p>
    <w:p>
      <w:pPr>
        <w:spacing w:after="180"/>
        <w:jc w:val="center"/>
      </w:pPr>
      <w:r>
        <w:rPr>
          <w:rFonts w:ascii="Aptos" w:hAnsi="Aptos" w:eastAsia="Aptos"/>
          <w:color w:val="555555"/>
          <w:sz w:val="19"/>
        </w:rPr>
        <w:t>Версія 1.0  |  9 жовтня 2026 року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tblHeader w:val="true"/>
        </w:trPr>
        <w:tc>
          <w:tcPr>
            <w:tcW w:type="dxa" w:w="10086"/>
            <w:shd w:fill="F3F4F6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 xml:space="preserve">Важливо. </w:t>
            </w:r>
            <w:r>
              <w:rPr>
                <w:rFonts w:ascii="Aptos" w:hAnsi="Aptos" w:eastAsia="Aptos"/>
                <w:color w:val="000000"/>
                <w:sz w:val="21"/>
              </w:rPr>
              <w:t>Це інформаційний редагований зразок для найму приватного житла між фізичними особами. Він не є юридичною консультацією або офіційною типовою формою. Сторони мають перевірити умови, документи на житло та актуальні вимоги законодавства, а за потреби звернутися до фахівця.</w:t>
            </w:r>
          </w:p>
        </w:tc>
      </w:tr>
    </w:tbl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Заповніть пропуски, видаліть варіанти, які не застосовуються, та підпишіть договір разом з актом приймання передавання. Не вносьте зайві персональні дані.</w:t>
      </w:r>
    </w:p>
    <w:p>
      <w:pPr>
        <w:pStyle w:val="Heading1"/>
      </w:pPr>
      <w:r>
        <w:t>Місце і дата укладення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Місто або населений пункт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Дата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pStyle w:val="Heading1"/>
      </w:pPr>
      <w:r>
        <w:t>Сторони договору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Наймодавець — особа, яка передає житло у користування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ПІБ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Документ або інший достатній ідентифікатор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Контакт для повідомлень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Наймач — особа, яка приймає житло у користування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ПІБ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Документ або інший достатній ідентифікатор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Контакт для повідомлень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Надалі разом — Сторони, уклали цей договір про таке.</w:t>
      </w:r>
    </w:p>
    <w:p>
      <w:pPr>
        <w:pStyle w:val="Heading1"/>
      </w:pPr>
      <w:r>
        <w:t>1 Предмет договору і житло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1.1 Передача житла </w:t>
      </w:r>
      <w:r>
        <w:rPr>
          <w:rFonts w:ascii="Aptos" w:hAnsi="Aptos" w:eastAsia="Aptos"/>
          <w:color w:val="000000"/>
          <w:sz w:val="21"/>
        </w:rPr>
        <w:t>Наймодавець передає, а Наймач приймає у строкове платне користування житло для проживання.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Адреса житла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Тип, загальна площа, кількість кімнат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Право власності або інша законна підстава Наймодавця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1.2 Підтвердження повноважень </w:t>
      </w:r>
      <w:r>
        <w:rPr>
          <w:rFonts w:ascii="Aptos" w:hAnsi="Aptos" w:eastAsia="Aptos"/>
          <w:color w:val="000000"/>
          <w:sz w:val="21"/>
        </w:rPr>
        <w:t>Наймодавець підтверджує право передавати житло в найм та повідомляє про співвласників, обтяження і права третіх осіб, які можуть впливати на користування житлом.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Співвласники та їхня згода або не застосовується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1.3 Призначення </w:t>
      </w:r>
      <w:r>
        <w:rPr>
          <w:rFonts w:ascii="Aptos" w:hAnsi="Aptos" w:eastAsia="Aptos"/>
          <w:color w:val="000000"/>
          <w:sz w:val="21"/>
        </w:rPr>
        <w:t>Житло використовується лише для проживання Наймача та погоджених мешканців. Піднайм, передача ключів для постійного користування іншим особам або використання не за призначенням допускаються лише за письмовою згодою Наймодавця.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Інші мешканці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Домашні тварини та погоджені умови або не дозволено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pStyle w:val="Heading1"/>
      </w:pPr>
      <w:r>
        <w:t>2 Строк найму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2.1 Строк </w:t>
      </w:r>
      <w:r>
        <w:rPr>
          <w:rFonts w:ascii="Aptos" w:hAnsi="Aptos" w:eastAsia="Aptos"/>
          <w:color w:val="000000"/>
          <w:sz w:val="21"/>
        </w:rPr>
        <w:t>Договір діє з ____________ до ____________ включно. Фактичне користування починається з підписання акта приймання передавання, якщо Сторони письмово не погодили інше.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2.2 Продовження </w:t>
      </w:r>
      <w:r>
        <w:rPr>
          <w:rFonts w:ascii="Aptos" w:hAnsi="Aptos" w:eastAsia="Aptos"/>
          <w:color w:val="000000"/>
          <w:sz w:val="21"/>
        </w:rPr>
        <w:t>Сторони завчасно узгоджують продовження строку письмово. Якщо закон передбачає переважне право Наймача на новий строк, Сторони застосовують його з урахуванням вимог закону та умов цього договору.</w:t>
      </w:r>
    </w:p>
    <w:p>
      <w:pPr>
        <w:pStyle w:val="Heading1"/>
      </w:pPr>
      <w:r>
        <w:t>3 Плата гарантійний платіж і комунальні послуги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3.1 Плата за найм </w:t>
      </w:r>
      <w:r>
        <w:rPr>
          <w:rFonts w:ascii="Aptos" w:hAnsi="Aptos" w:eastAsia="Aptos"/>
          <w:color w:val="000000"/>
          <w:sz w:val="21"/>
        </w:rPr>
        <w:t>__________ грн на місяць. Наймач сплачує її до ___ числа поточного або наступного місяця на рахунок чи іншим підтверджуваним способом: ________________________________.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3.2 Зміна плати </w:t>
      </w:r>
      <w:r>
        <w:rPr>
          <w:rFonts w:ascii="Aptos" w:hAnsi="Aptos" w:eastAsia="Aptos"/>
          <w:color w:val="000000"/>
          <w:sz w:val="21"/>
        </w:rPr>
        <w:t>Розмір плати може змінюватися лише за письмовою згодою Сторін, якщо інше прямо не встановлено законом або цим договором. Строк попередження: ____________.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3.3 Гарантійний платіж </w:t>
      </w:r>
      <w:r>
        <w:rPr>
          <w:rFonts w:ascii="Aptos" w:hAnsi="Aptos" w:eastAsia="Aptos"/>
          <w:color w:val="000000"/>
          <w:sz w:val="21"/>
        </w:rPr>
        <w:t>Наймач сплачує ____________ грн. Платіж забезпечує виконання грошових зобов’язань і відшкодування погодженої шкоди понад нормальний знос. Він не є автоматично платою за останній місяць, якщо Сторони письмово не погодили інше.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3.4 Повернення гарантійного платежу </w:t>
      </w:r>
      <w:r>
        <w:rPr>
          <w:rFonts w:ascii="Aptos" w:hAnsi="Aptos" w:eastAsia="Aptos"/>
          <w:color w:val="000000"/>
          <w:sz w:val="21"/>
        </w:rPr>
        <w:t>Наймодавець повертає залишок протягом ___ календарних днів після повернення житла, ключів і остаточного розрахунку. Утримання підтверджуються розрахунком та документами або спільно підписаним актом.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3.5 Комунальні та інші платежі </w:t>
      </w:r>
      <w:r>
        <w:rPr>
          <w:rFonts w:ascii="Aptos" w:hAnsi="Aptos" w:eastAsia="Aptos"/>
          <w:color w:val="000000"/>
          <w:sz w:val="21"/>
        </w:rPr>
        <w:t>Наймач сплачує: ____________________________________. Наймодавець сплачує: ____________________________________. Показники лічильників фіксуються в акті та при поверненні житла.</w:t>
      </w:r>
    </w:p>
    <w:p>
      <w:pPr>
        <w:pStyle w:val="Heading1"/>
      </w:pPr>
      <w:r>
        <w:t>4 Передача житла і майна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4.1 Акт </w:t>
      </w:r>
      <w:r>
        <w:rPr>
          <w:rFonts w:ascii="Aptos" w:hAnsi="Aptos" w:eastAsia="Aptos"/>
          <w:color w:val="000000"/>
          <w:sz w:val="21"/>
        </w:rPr>
        <w:t>Сторони підписують додаток до цього договору — акт приймання передавання з описом стану житла, майна, ключів, показників лічильників та відомих недоліків. Фото можуть бути додані за спільною згодою.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4.2 Стан </w:t>
      </w:r>
      <w:r>
        <w:rPr>
          <w:rFonts w:ascii="Aptos" w:hAnsi="Aptos" w:eastAsia="Aptos"/>
          <w:color w:val="000000"/>
          <w:sz w:val="21"/>
        </w:rPr>
        <w:t>Наймач підтверджує прийняття лише того стану та комплектності, які зафіксовані в акті. Приховані недоліки, виявлені після заселення, Наймач повідомляє без невиправданої затримки.</w:t>
      </w:r>
    </w:p>
    <w:p>
      <w:pPr>
        <w:pStyle w:val="Heading1"/>
      </w:pPr>
      <w:r>
        <w:t>5 Права та обов’язки Наймодавця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5.1  </w:t>
      </w:r>
      <w:r>
        <w:rPr>
          <w:rFonts w:ascii="Aptos" w:hAnsi="Aptos" w:eastAsia="Aptos"/>
          <w:color w:val="000000"/>
          <w:sz w:val="21"/>
        </w:rPr>
        <w:t>Передати придатне для проживання житло, ключі та погоджене майно у визначений строк.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5.2  </w:t>
      </w:r>
      <w:r>
        <w:rPr>
          <w:rFonts w:ascii="Aptos" w:hAnsi="Aptos" w:eastAsia="Aptos"/>
          <w:color w:val="000000"/>
          <w:sz w:val="21"/>
        </w:rPr>
        <w:t>Не перешкоджати правомірному користуванню житлом.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5.3  </w:t>
      </w:r>
      <w:r>
        <w:rPr>
          <w:rFonts w:ascii="Aptos" w:hAnsi="Aptos" w:eastAsia="Aptos"/>
          <w:color w:val="000000"/>
          <w:sz w:val="21"/>
        </w:rPr>
        <w:t>Повідомити про відомі недоліки, обмеження та аварійні ризики.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5.4  </w:t>
      </w:r>
      <w:r>
        <w:rPr>
          <w:rFonts w:ascii="Aptos" w:hAnsi="Aptos" w:eastAsia="Aptos"/>
          <w:color w:val="000000"/>
          <w:sz w:val="21"/>
        </w:rPr>
        <w:t>Виконувати капітальний ремонт, якщо інше правомірно не погоджено сторонами.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5.5  </w:t>
      </w:r>
      <w:r>
        <w:rPr>
          <w:rFonts w:ascii="Aptos" w:hAnsi="Aptos" w:eastAsia="Aptos"/>
          <w:color w:val="000000"/>
          <w:sz w:val="21"/>
        </w:rPr>
        <w:t>Попереджати про плановий доступ до житла щонайменше за ___ годин і погоджувати час, крім аварії або іншої невідкладної загрози.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5.6  </w:t>
      </w:r>
      <w:r>
        <w:rPr>
          <w:rFonts w:ascii="Aptos" w:hAnsi="Aptos" w:eastAsia="Aptos"/>
          <w:color w:val="000000"/>
          <w:sz w:val="21"/>
        </w:rPr>
        <w:t>Прийняти житло при припиненні договору та провести остаточний розрахунок.</w:t>
      </w:r>
    </w:p>
    <w:p>
      <w:pPr>
        <w:pStyle w:val="Heading1"/>
      </w:pPr>
      <w:r>
        <w:t>6 Права та обов’язки Наймача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6.1  </w:t>
      </w:r>
      <w:r>
        <w:rPr>
          <w:rFonts w:ascii="Aptos" w:hAnsi="Aptos" w:eastAsia="Aptos"/>
          <w:color w:val="000000"/>
          <w:sz w:val="21"/>
        </w:rPr>
        <w:t>Своєчасно сплачувати плату та погоджені платежі.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6.2  </w:t>
      </w:r>
      <w:r>
        <w:rPr>
          <w:rFonts w:ascii="Aptos" w:hAnsi="Aptos" w:eastAsia="Aptos"/>
          <w:color w:val="000000"/>
          <w:sz w:val="21"/>
        </w:rPr>
        <w:t>Користуватися житлом за призначенням, дотримуватися правил будинку та не порушувати права сусідів.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6.3  </w:t>
      </w:r>
      <w:r>
        <w:rPr>
          <w:rFonts w:ascii="Aptos" w:hAnsi="Aptos" w:eastAsia="Aptos"/>
          <w:color w:val="000000"/>
          <w:sz w:val="21"/>
        </w:rPr>
        <w:t>Дбайливо ставитися до житла і майна та негайно повідомляти про аварію або істотне пошкодження.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6.4  </w:t>
      </w:r>
      <w:r>
        <w:rPr>
          <w:rFonts w:ascii="Aptos" w:hAnsi="Aptos" w:eastAsia="Aptos"/>
          <w:color w:val="000000"/>
          <w:sz w:val="21"/>
        </w:rPr>
        <w:t>Виконувати поточний дрібний ремонт у межах закону та погоджених умов.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6.5  </w:t>
      </w:r>
      <w:r>
        <w:rPr>
          <w:rFonts w:ascii="Aptos" w:hAnsi="Aptos" w:eastAsia="Aptos"/>
          <w:color w:val="000000"/>
          <w:sz w:val="21"/>
        </w:rPr>
        <w:t>Не здійснювати перепланування, заміну замків або істотні зміни без письмової згоди наймодавця, крім невідкладних дій для запобігання шкоді.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6.6  </w:t>
      </w:r>
      <w:r>
        <w:rPr>
          <w:rFonts w:ascii="Aptos" w:hAnsi="Aptos" w:eastAsia="Aptos"/>
          <w:color w:val="000000"/>
          <w:sz w:val="21"/>
        </w:rPr>
        <w:t>Допускати наймодавця у погоджений час після належного попередження для перевірки стану або необхідного ремонту.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6.7  </w:t>
      </w:r>
      <w:r>
        <w:rPr>
          <w:rFonts w:ascii="Aptos" w:hAnsi="Aptos" w:eastAsia="Aptos"/>
          <w:color w:val="000000"/>
          <w:sz w:val="21"/>
        </w:rPr>
        <w:t>Після припинення договору повернути житло, ключі й майно з урахуванням нормального зносу.</w:t>
      </w:r>
    </w:p>
    <w:p>
      <w:pPr>
        <w:pStyle w:val="Heading1"/>
      </w:pPr>
      <w:r>
        <w:t>7 Ремонт пошкодження і доступ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7.1 Поточний ремонт </w:t>
      </w:r>
      <w:r>
        <w:rPr>
          <w:rFonts w:ascii="Aptos" w:hAnsi="Aptos" w:eastAsia="Aptos"/>
          <w:color w:val="000000"/>
          <w:sz w:val="21"/>
        </w:rPr>
        <w:t>Перелік робіт або витрат Наймача: ________________________________________________.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7.2 Капітальний та аварійний ремонт </w:t>
      </w:r>
      <w:r>
        <w:rPr>
          <w:rFonts w:ascii="Aptos" w:hAnsi="Aptos" w:eastAsia="Aptos"/>
          <w:color w:val="000000"/>
          <w:sz w:val="21"/>
        </w:rPr>
        <w:t>Наймодавець організовує роботи, за які він відповідає. У невідкладній ситуації Наймач може вжити розумних заходів для запобігання більшій шкоді та одразу повідомляє Наймодавця. Відшкодування витрат вирішується відповідно до закону, документів і домовленостей Сторін.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7.3 Відповідальність за шкоду </w:t>
      </w:r>
      <w:r>
        <w:rPr>
          <w:rFonts w:ascii="Aptos" w:hAnsi="Aptos" w:eastAsia="Aptos"/>
          <w:color w:val="000000"/>
          <w:sz w:val="21"/>
        </w:rPr>
        <w:t>Сторона відшкодовує доведену шкоду, завдану її винними діями або бездіяльністю. Нормальний знос не вважається пошкодженням.</w:t>
      </w:r>
    </w:p>
    <w:p>
      <w:pPr>
        <w:pStyle w:val="Heading1"/>
      </w:pPr>
      <w:r>
        <w:t>8 Зміна і припинення договору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8.1 Зміни </w:t>
      </w:r>
      <w:r>
        <w:rPr>
          <w:rFonts w:ascii="Aptos" w:hAnsi="Aptos" w:eastAsia="Aptos"/>
          <w:color w:val="000000"/>
          <w:sz w:val="21"/>
        </w:rPr>
        <w:t>Зміни та доповнення оформлюються письмово і набирають чинності після погодження обома Сторонами, якщо закон не встановлює інше.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8.2 Дострокове припинення за домовленістю </w:t>
      </w:r>
      <w:r>
        <w:rPr>
          <w:rFonts w:ascii="Aptos" w:hAnsi="Aptos" w:eastAsia="Aptos"/>
          <w:color w:val="000000"/>
          <w:sz w:val="21"/>
        </w:rPr>
        <w:t>Сторони можуть припинити договір у будь-який час письмовою домовленістю та визначити дату повернення житла і розрахунку.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8.3 Відмова Наймача </w:t>
      </w:r>
      <w:r>
        <w:rPr>
          <w:rFonts w:ascii="Aptos" w:hAnsi="Aptos" w:eastAsia="Aptos"/>
          <w:color w:val="000000"/>
          <w:sz w:val="21"/>
        </w:rPr>
        <w:t>Наймач може відмовитися від договору з попередженням у строк, встановлений законом. Сторони погоджують спосіб і дату отримання повідомлення. Якщо житло стало непридатним для постійного проживання з причин, за які Наймач не відповідає, застосовуються права, передбачені законом.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8.4 Вимоги Наймодавця </w:t>
      </w:r>
      <w:r>
        <w:rPr>
          <w:rFonts w:ascii="Aptos" w:hAnsi="Aptos" w:eastAsia="Aptos"/>
          <w:color w:val="000000"/>
          <w:sz w:val="21"/>
        </w:rPr>
        <w:t>Дострокове розірвання на вимогу Наймодавця відбувається на підставах і в порядку, встановлених законом. Умови договору не замінюють судовий порядок там, де він є обов’язковим.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8.5 Повернення </w:t>
      </w:r>
      <w:r>
        <w:rPr>
          <w:rFonts w:ascii="Aptos" w:hAnsi="Aptos" w:eastAsia="Aptos"/>
          <w:color w:val="000000"/>
          <w:sz w:val="21"/>
        </w:rPr>
        <w:t>У день припинення Сторони оглядають житло, фіксують показники лічильників, стан, комплектність і ключі в акті повернення або в розділі акта приймання передавання.</w:t>
      </w:r>
    </w:p>
    <w:p>
      <w:pPr>
        <w:pStyle w:val="Heading1"/>
      </w:pPr>
      <w:r>
        <w:t>9 Відповідальність спори та повідомлення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9.1 Прострочення </w:t>
      </w:r>
      <w:r>
        <w:rPr>
          <w:rFonts w:ascii="Aptos" w:hAnsi="Aptos" w:eastAsia="Aptos"/>
          <w:color w:val="000000"/>
          <w:sz w:val="21"/>
        </w:rPr>
        <w:t>Сторони застосовують наслідки прострочення відповідно до закону та письмових умов цього договору. Додатково погоджена неустойка, якщо є: ________________________________.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9.2 Спори </w:t>
      </w:r>
      <w:r>
        <w:rPr>
          <w:rFonts w:ascii="Aptos" w:hAnsi="Aptos" w:eastAsia="Aptos"/>
          <w:color w:val="000000"/>
          <w:sz w:val="21"/>
        </w:rPr>
        <w:t>Сторони спочатку намагаються вирішити спір шляхом переговорів і письмової фіксації позицій. Невирішений спір розглядається у порядку, встановленому законодавством України.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9.3 Повідомлення </w:t>
      </w:r>
      <w:r>
        <w:rPr>
          <w:rFonts w:ascii="Aptos" w:hAnsi="Aptos" w:eastAsia="Aptos"/>
          <w:color w:val="000000"/>
          <w:sz w:val="21"/>
        </w:rPr>
        <w:t>Повідомлення надсилаються за контактами, зазначеними нижче, у спосіб, який дозволяє підтвердити зміст і дату відправлення або отримання.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Контакт Наймодавця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Контакт Наймача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9" w:lineRule="auto"/>
        <w:ind w:left="198" w:hanging="198"/>
      </w:pPr>
      <w:r>
        <w:rPr>
          <w:rFonts w:ascii="Aptos" w:hAnsi="Aptos" w:eastAsia="Aptos"/>
          <w:b/>
          <w:color w:val="000000"/>
          <w:sz w:val="21"/>
        </w:rPr>
        <w:t xml:space="preserve">9.4 Примірники </w:t>
      </w:r>
      <w:r>
        <w:rPr>
          <w:rFonts w:ascii="Aptos" w:hAnsi="Aptos" w:eastAsia="Aptos"/>
          <w:color w:val="000000"/>
          <w:sz w:val="21"/>
        </w:rPr>
        <w:t>Договір і додаток складено у двох примірниках однакової сили, по одному для кожної Сторони. Додаток є невід’ємною частиною договору.</w:t>
      </w:r>
    </w:p>
    <w:p>
      <w:pPr>
        <w:pStyle w:val="Heading1"/>
      </w:pPr>
      <w:r>
        <w:t>10 Підписи сторін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</w:trPr>
        <w:tc>
          <w:tcPr>
            <w:tcW w:type="dxa" w:w="5043"/>
            <w:shd w:fill="E7EEF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Наймодавець</w:t>
            </w:r>
          </w:p>
        </w:tc>
        <w:tc>
          <w:tcPr>
            <w:tcW w:type="dxa" w:w="5043"/>
            <w:shd w:fill="E7EEF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Наймач</w:t>
            </w:r>
          </w:p>
        </w:tc>
      </w:tr>
      <w:tr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 w:eastAsia="Aptos"/>
                <w:color w:val="000000"/>
                <w:sz w:val="21"/>
              </w:rPr>
              <w:t>ПІБ ____________________________________</w:t>
            </w:r>
          </w:p>
        </w:tc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 w:eastAsia="Aptos"/>
                <w:color w:val="000000"/>
                <w:sz w:val="21"/>
              </w:rPr>
              <w:t>ПІБ ____________________________________</w:t>
            </w:r>
          </w:p>
        </w:tc>
      </w:tr>
      <w:tr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 w:eastAsia="Aptos"/>
                <w:color w:val="000000"/>
                <w:sz w:val="21"/>
              </w:rPr>
              <w:t>Підпис __________________  Дата __________</w:t>
            </w:r>
          </w:p>
        </w:tc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 w:eastAsia="Aptos"/>
                <w:color w:val="000000"/>
                <w:sz w:val="21"/>
              </w:rPr>
              <w:t>Підпис __________________  Дата __________</w:t>
            </w:r>
          </w:p>
        </w:tc>
      </w:tr>
    </w:tbl>
    <w:p>
      <w:r>
        <w:br w:type="page"/>
      </w:r>
    </w:p>
    <w:p>
      <w:pPr>
        <w:pStyle w:val="Title"/>
        <w:jc w:val="center"/>
      </w:pPr>
      <w:r>
        <w:rPr>
          <w:rFonts w:ascii="Aptos Display" w:hAnsi="Aptos Display" w:eastAsia="Aptos Display"/>
          <w:b/>
          <w:color w:val="000000"/>
          <w:sz w:val="36"/>
        </w:rPr>
        <w:t>Акт приймання передавання житла і майна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Додаток до договору найму оренди житла від ____________. Акт заповнюють під час передачі житла, а розділ повернення — при завершенні користування.</w:t>
      </w:r>
    </w:p>
    <w:p>
      <w:pPr>
        <w:pStyle w:val="Heading1"/>
      </w:pPr>
      <w:r>
        <w:t>Передача житла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Дата і час передачі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Адреса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Кількість комплектів ключів та їх опис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pStyle w:val="Heading1"/>
      </w:pPr>
      <w:r>
        <w:t>Показники лічильників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rPr>
          <w:tblHeader w:val="true"/>
        </w:trPr>
        <w:tc>
          <w:tcPr>
            <w:tcW w:type="dxa" w:w="2521"/>
            <w:shd w:fill="34506B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7"/>
              </w:rPr>
              <w:t>Ресурс</w:t>
            </w:r>
          </w:p>
        </w:tc>
        <w:tc>
          <w:tcPr>
            <w:tcW w:type="dxa" w:w="2521"/>
            <w:shd w:fill="34506B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7"/>
              </w:rPr>
              <w:t>Номер лічильника</w:t>
            </w:r>
          </w:p>
        </w:tc>
        <w:tc>
          <w:tcPr>
            <w:tcW w:type="dxa" w:w="2521"/>
            <w:shd w:fill="34506B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7"/>
              </w:rPr>
              <w:t>Показник при передачі</w:t>
            </w:r>
          </w:p>
        </w:tc>
        <w:tc>
          <w:tcPr>
            <w:tcW w:type="dxa" w:w="2521"/>
            <w:shd w:fill="34506B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7"/>
              </w:rPr>
              <w:t>Показник при поверненні</w:t>
            </w:r>
          </w:p>
        </w:tc>
      </w:tr>
      <w:tr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  <w:t>Електроенергія</w:t>
            </w: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  <w:t>Холодна вода</w:t>
            </w: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  <w:t>Гаряча вода</w:t>
            </w: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  <w:t>Газ</w:t>
            </w: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  <w:t>Опалення або інше</w:t>
            </w: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1"/>
            <w:tcMar>
              <w:top w:w="105" w:type="dxa"/>
              <w:start w:w="95" w:type="dxa"/>
              <w:bottom w:w="105" w:type="dxa"/>
              <w:end w:w="95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Майно комплектність і стан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rPr>
          <w:tblHeader w:val="true"/>
        </w:trPr>
        <w:tc>
          <w:tcPr>
            <w:tcW w:type="dxa" w:w="2017"/>
            <w:shd w:fill="34506B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№</w:t>
            </w:r>
          </w:p>
        </w:tc>
        <w:tc>
          <w:tcPr>
            <w:tcW w:type="dxa" w:w="2017"/>
            <w:shd w:fill="34506B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Предмет або зона</w:t>
            </w:r>
          </w:p>
        </w:tc>
        <w:tc>
          <w:tcPr>
            <w:tcW w:type="dxa" w:w="2017"/>
            <w:shd w:fill="34506B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Кількість</w:t>
            </w:r>
          </w:p>
        </w:tc>
        <w:tc>
          <w:tcPr>
            <w:tcW w:type="dxa" w:w="2017"/>
            <w:shd w:fill="34506B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Стан і відомі недоліки</w:t>
            </w:r>
          </w:p>
        </w:tc>
        <w:tc>
          <w:tcPr>
            <w:tcW w:type="dxa" w:w="2017"/>
            <w:shd w:fill="34506B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Стан при поверненні</w:t>
            </w: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017"/>
            <w:tcMar>
              <w:top w:w="100" w:type="dxa"/>
              <w:start w:w="85" w:type="dxa"/>
              <w:bottom w:w="100" w:type="dxa"/>
              <w:end w:w="85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Відомі недоліки та додані фото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Опис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Кількість та спосіб зберігання погоджених фото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pStyle w:val="Heading1"/>
      </w:pPr>
      <w:r>
        <w:t>Підтвердження передачі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Сторони оглянули житло, зафіксували його стан і підтверджують передачу житла, майна та ключів у зазначеній комплектності.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rPr>
          <w:tblHeader w:val="true"/>
        </w:trPr>
        <w:tc>
          <w:tcPr>
            <w:tcW w:type="dxa" w:w="5043"/>
            <w:shd w:fill="E7EEF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1"/>
              </w:rPr>
              <w:t>Наймодавець</w:t>
            </w:r>
          </w:p>
        </w:tc>
        <w:tc>
          <w:tcPr>
            <w:tcW w:type="dxa" w:w="5043"/>
            <w:shd w:fill="E7EEF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1"/>
              </w:rPr>
              <w:t>Наймач</w:t>
            </w:r>
          </w:p>
        </w:tc>
      </w:tr>
      <w:tr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1"/>
              </w:rPr>
              <w:t>ПІБ ______________________________</w:t>
              <w:br/>
              <w:t>Підпис ______________  Дата ________</w:t>
            </w:r>
          </w:p>
        </w:tc>
        <w:tc>
          <w:tcPr>
            <w:tcW w:type="dxa" w:w="5043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1"/>
              </w:rPr>
              <w:t>ПІБ ______________________________</w:t>
              <w:br/>
              <w:t>Підпис ______________  Дата ________</w:t>
            </w:r>
          </w:p>
        </w:tc>
      </w:tr>
    </w:tbl>
    <w:p>
      <w:pPr>
        <w:pStyle w:val="Heading1"/>
      </w:pPr>
      <w:r>
        <w:t>Повернення житла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Дата і час повернення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Повернуті ключі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Зауваження щодо стану та комплектності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spacing w:after="80" w:line="252" w:lineRule="auto"/>
      </w:pPr>
      <w:r>
        <w:rPr>
          <w:rFonts w:ascii="Aptos" w:hAnsi="Aptos" w:eastAsia="Aptos"/>
          <w:b/>
          <w:color w:val="000000"/>
          <w:sz w:val="21"/>
        </w:rPr>
        <w:t xml:space="preserve">Остаточний розрахунок і залишок гарантійного платежу </w:t>
      </w:r>
      <w:r>
        <w:rPr>
          <w:rFonts w:ascii="Aptos" w:hAnsi="Aptos" w:eastAsia="Aptos"/>
          <w:color w:val="000000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Aptos" w:hAnsi="Aptos" w:eastAsia="Aptos"/>
          <w:color w:val="000000"/>
          <w:sz w:val="21"/>
        </w:rPr>
        <w:t>____________________________________________________________________________________________</w:t>
      </w:r>
    </w:p>
    <w:p>
      <w:pPr>
        <w:keepNext w:val="0"/>
        <w:spacing w:after="80" w:line="259" w:lineRule="auto"/>
      </w:pPr>
      <w:r>
        <w:rPr>
          <w:rFonts w:ascii="Aptos" w:hAnsi="Aptos" w:eastAsia="Aptos"/>
          <w:color w:val="000000"/>
          <w:sz w:val="21"/>
        </w:rPr>
        <w:t>Підпис Наймодавця ____________________    Підпис Наймача ____________________</w:t>
      </w:r>
    </w:p>
    <w:p>
      <w:pPr>
        <w:pStyle w:val="Heading1"/>
      </w:pPr>
      <w:r>
        <w:t>Джерела для самостійної перевірки</w:t>
      </w:r>
    </w:p>
    <w:p>
      <w:pPr>
        <w:pStyle w:val="ListBullet"/>
        <w:spacing w:after="60"/>
      </w:pPr>
      <w:r>
        <w:rPr>
          <w:rFonts w:ascii="Aptos" w:hAnsi="Aptos" w:eastAsia="Aptos"/>
          <w:color w:val="000000"/>
          <w:sz w:val="18"/>
        </w:rPr>
        <w:t>Цивільний кодекс України, глава 59 Найм оренда житла — zakon.rada.gov.ua/laws/show/435-15</w:t>
      </w:r>
    </w:p>
    <w:p>
      <w:pPr>
        <w:pStyle w:val="ListBullet"/>
        <w:spacing w:after="60"/>
      </w:pPr>
      <w:r>
        <w:rPr>
          <w:rFonts w:ascii="Aptos" w:hAnsi="Aptos" w:eastAsia="Aptos"/>
          <w:color w:val="000000"/>
          <w:sz w:val="18"/>
        </w:rPr>
        <w:t>Роз’яснення Міністерства юстиції Договір найму оренди житлового приміщення — zakon.rada.gov.ua/laws/show/n0006323-11</w:t>
      </w:r>
    </w:p>
    <w:p>
      <w:pPr>
        <w:pStyle w:val="ListBullet"/>
        <w:spacing w:after="60"/>
      </w:pPr>
      <w:r>
        <w:rPr>
          <w:rFonts w:ascii="Aptos" w:hAnsi="Aptos" w:eastAsia="Aptos"/>
          <w:color w:val="000000"/>
          <w:sz w:val="18"/>
        </w:rPr>
        <w:t>Безоплатна правнича допомога Особливості оформлення договору оренди найму житла — legalaid.gov.ua</w:t>
      </w:r>
    </w:p>
    <w:p>
      <w:pPr>
        <w:pStyle w:val="ListBullet"/>
        <w:spacing w:after="60"/>
      </w:pPr>
      <w:r>
        <w:rPr>
          <w:rFonts w:ascii="Aptos" w:hAnsi="Aptos" w:eastAsia="Aptos"/>
          <w:color w:val="000000"/>
          <w:sz w:val="18"/>
        </w:rPr>
        <w:t>Приклад договору Пенсійного фонду України 2025 року — pfu.gov.ua/2170197</w:t>
      </w:r>
    </w:p>
    <w:sectPr w:rsidR="00FC693F" w:rsidRPr="0006063C" w:rsidSect="00034616">
      <w:footerReference w:type="default" r:id="rId9"/>
      <w:pgSz w:w="12240" w:h="15840"/>
      <w:pgMar w:top="964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color w:val="666666"/>
        <w:sz w:val="16"/>
      </w:rPr>
      <w:t>Інформаційний зразок Nomakler  •  Версія 1.0  •  nomakler.in.ua/documents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договору найму оренди житла</dc:title>
  <dc:subject>Інформаційний редагований шаблон договору та акта приймання передавання</dc:subject>
  <dc:creator>Nomakler</dc:creator>
  <cp:keywords>оренда житла, найм житла, договір, акт приймання передавання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